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0DB7" w:rsidRDefault="00977ED0" w:rsidP="00C65570">
      <w:pPr>
        <w:jc w:val="center"/>
      </w:pPr>
      <w:r>
        <w:rPr>
          <w:b/>
          <w:sz w:val="32"/>
        </w:rPr>
        <w:t>ბაზრის კვლევის ტექნიკური დავალება</w:t>
      </w:r>
    </w:p>
    <w:p w:rsidR="00340DB7" w:rsidRDefault="00977ED0" w:rsidP="00C65570">
      <w:pPr>
        <w:jc w:val="center"/>
      </w:pPr>
      <w:r>
        <w:rPr>
          <w:b/>
          <w:sz w:val="22"/>
        </w:rPr>
        <w:t>მარნეულის მუნიციპალიტეტის კულტურის ცენტრისთვის დროებითი სივრცის მოძიებისა და შერჩევის მიზნით</w:t>
      </w:r>
    </w:p>
    <w:p w:rsidR="00340DB7" w:rsidRDefault="00977ED0" w:rsidP="00C65570">
      <w:pPr>
        <w:jc w:val="both"/>
      </w:pPr>
      <w:r>
        <w:t>მიზანი: მარნეულის მუნიციპალიტეტის კულტურის ცენტრის ადმინისტრაციული, შემოქმედებითი, საგანმანათლებლო და სარეპეტიციო საქმიანობის უწყვეტად განხორციელებისთვის ფუნქციურად შესაბამისი დროებითი ფართის მოძიება.</w:t>
      </w:r>
    </w:p>
    <w:p w:rsidR="00340DB7" w:rsidRDefault="00977ED0" w:rsidP="00C65570">
      <w:pPr>
        <w:pStyle w:val="1"/>
        <w:jc w:val="both"/>
      </w:pPr>
      <w:r>
        <w:rPr>
          <w:rFonts w:ascii="Sylfaen" w:hAnsi="Sylfaen"/>
          <w:sz w:val="20"/>
        </w:rPr>
        <w:t>მდებარეობისა და ხელმისაწვდომობის პრიორიტეტული მოთხოვნები</w:t>
      </w:r>
    </w:p>
    <w:p w:rsidR="00340DB7" w:rsidRDefault="00977ED0" w:rsidP="00C65570">
      <w:pPr>
        <w:pStyle w:val="a0"/>
        <w:jc w:val="both"/>
      </w:pPr>
      <w:r>
        <w:t>ობიექტი უნდა მდებარეობდეს მარნეულის ქალაქის ცენტრალურ ნაწილში ან მის უშუალო მიმდებარედ, მოსახლეობისა და კულტურის ცენტრის ბენეფიციარებისთვის მარტივად და უსაფრთხოდ მისადგომ ტერიტორიაზე. მდებარეობის შეფასებისას პრიორიტეტულია ბენეფიციარებისთვის უკვე ჩამოყალიბებული გადაადგილების მარშრუტებისა და ხელმისაწვდომობის შენარჩუნება.</w:t>
      </w:r>
    </w:p>
    <w:p w:rsidR="00340DB7" w:rsidRDefault="00977ED0" w:rsidP="00C65570">
      <w:pPr>
        <w:pStyle w:val="a0"/>
        <w:jc w:val="both"/>
      </w:pPr>
      <w:r>
        <w:t>ლოკაციის შერჩევისას გათვალისწინებული უნდა იყოს კულტურის ცენტრის არსებული ბენეფიციარებისთვის მისასვლელობის შენარჩუნება და ისეთი ადგილმდებარეობის თავიდან აცილება, რომელმაც გადაადგილების სირთულის გამო შესაძლოა შეამციროს მათი ჩართულობა ან გამოიწვიოს ბენეფიციარების დაკარგვა.</w:t>
      </w:r>
    </w:p>
    <w:p w:rsidR="00340DB7" w:rsidRDefault="00977ED0" w:rsidP="00C65570">
      <w:pPr>
        <w:pStyle w:val="a0"/>
        <w:jc w:val="both"/>
      </w:pPr>
      <w:r>
        <w:t>უპირატესობა მიენიჭება საზოგადოებრივი ტრანსპორტის გაჩერებებთან, ძირითად საფეხმავლო მარშრუტებთან და ქალაქის აქტიურ საზოგადოებრივ სივრცეებთან ახლოს მდებარე ობიექტს. ობიექტამდე მისასვლელი გზა უნდა იყოს უსაფრთხო, განათებული და პრაქტიკულად გამოყენებადი ბავშვების, მოზარდების, თანამშრომლებისა და სხვა ბენეფიციარებისთვის.</w:t>
      </w:r>
    </w:p>
    <w:p w:rsidR="00340DB7" w:rsidRDefault="00977ED0" w:rsidP="00C65570">
      <w:pPr>
        <w:pStyle w:val="a0"/>
        <w:jc w:val="both"/>
      </w:pPr>
      <w:r>
        <w:t>ობიექტი არ უნდა მდებარეობდეს იზოლირებულ, რთულად მისადგომ ან უსაფრთხოების რისკის შემცველ ტერიტორიაზე. ლოკაციის შერჩევისას თავიდან უნდა იქნეს აცილებული ისეთი ადგილი, სადაც ინტენსიური სატრანსპორტო მოძრაობისა და მუდმივი საცობების გამო ბენეფიციარების, თანამშრომლებისა და ვიზიტორების გადაადგილება მნიშვნელოვნად ფერხდება.</w:t>
      </w:r>
    </w:p>
    <w:p w:rsidR="00340DB7" w:rsidRDefault="00977ED0" w:rsidP="00C65570">
      <w:pPr>
        <w:pStyle w:val="a0"/>
        <w:jc w:val="both"/>
      </w:pPr>
      <w:r>
        <w:t>არ განიხილება ავარიული ან ექსპლუატაციისთვის შეუსაბამო შენობა/ნაგებობა, რომელიც ვერ უზრუნველყოფს ადამიანების უსაფრთხო ყოფნასა და გადაადგილებას.</w:t>
      </w:r>
    </w:p>
    <w:p w:rsidR="00340DB7" w:rsidRDefault="00977ED0" w:rsidP="00C65570">
      <w:pPr>
        <w:pStyle w:val="a0"/>
        <w:jc w:val="both"/>
      </w:pPr>
      <w:r>
        <w:t>ფართი სასურველია განთავსებული იყოს შენობის პირველ სართულზე (მიწის დონეზე). დასაშვებია მეორე სართულზე განთავსება მხოლოდ იმ შემთხვევაში, თუ უზრუნველყოფილია ბენეფიციარებისთვის, მათ შორის შშმ პირებისთვის, უსაფრთხო და შეუფერხებელი ხელმისაწვდომობა. მესამე და უფრო მაღალ სართულზე განთავსებული ფართი არ განიხილება.</w:t>
      </w:r>
    </w:p>
    <w:p w:rsidR="00340DB7" w:rsidRDefault="00977ED0" w:rsidP="00C65570">
      <w:pPr>
        <w:pStyle w:val="1"/>
        <w:jc w:val="both"/>
      </w:pPr>
      <w:r>
        <w:rPr>
          <w:rFonts w:ascii="Sylfaen" w:hAnsi="Sylfaen"/>
          <w:sz w:val="20"/>
        </w:rPr>
        <w:t>1. ობიექტის ძირითადი მოთხოვნები</w:t>
      </w:r>
    </w:p>
    <w:p w:rsidR="00340DB7" w:rsidRDefault="00977ED0" w:rsidP="00C65570">
      <w:pPr>
        <w:pStyle w:val="a0"/>
        <w:jc w:val="both"/>
      </w:pPr>
      <w:r>
        <w:t>შემოთავაზებული ობიექტის საერთო გამოსაყენებელი ფართი სასურველია შეადგენდეს არანაკლებ</w:t>
      </w:r>
      <w:r w:rsidR="001E559C">
        <w:t xml:space="preserve"> 65</w:t>
      </w:r>
      <w:r>
        <w:t>0 მ²-ს. დასაშვებია ზომიერი გადახრა, თუ ობიექტი სრულად უზრუნველყოფს მოთხოვნილი ფუნქციების უსაფრთხო და შეუფერხებელ განხორციელებას.</w:t>
      </w:r>
    </w:p>
    <w:p w:rsidR="00340DB7" w:rsidRDefault="00977ED0" w:rsidP="00C65570">
      <w:pPr>
        <w:pStyle w:val="a0"/>
        <w:jc w:val="both"/>
      </w:pPr>
      <w:r>
        <w:t>ობიექტი უნდა იყოს ტექნიკურად გამართული, უსაფრთხო ექსპლუატაციისთვის ვარგისი და კულტურის ცენტრის საქმიანობისთვის ადაპტირებადი.</w:t>
      </w:r>
    </w:p>
    <w:p w:rsidR="00340DB7" w:rsidRDefault="00977ED0" w:rsidP="00C65570">
      <w:pPr>
        <w:pStyle w:val="a0"/>
        <w:jc w:val="both"/>
      </w:pPr>
      <w:r>
        <w:t>სასურველია ძირითადი ფართი იყოს თავისუფალი მუდმივი ტიხრებისგან ან იძლეოდეს შიდა დაგეგმარების ცვლილების შესაძლებლობას.</w:t>
      </w:r>
    </w:p>
    <w:p w:rsidR="00340DB7" w:rsidRDefault="00977ED0" w:rsidP="00C65570">
      <w:pPr>
        <w:pStyle w:val="a0"/>
        <w:jc w:val="both"/>
      </w:pPr>
      <w:r>
        <w:t>საჭიროების შემთხვევაში შიდა ტიხრების მოწყობას, აგრეთვე მათთან დაკავშირებულ ელექტრო, განათების, გათბობა-გაგრილების, ვენტილაციისა და სხვა აუცილებელ საინჟინრო სამუშაოებს უზრუნველყოფს მესაკუთრე საკუთარი ხარჯით, კულტურის ცენტრთან წინასწარ შეთანხმებული გეგმის შესაბამისად.</w:t>
      </w:r>
    </w:p>
    <w:p w:rsidR="00340DB7" w:rsidRDefault="00977ED0" w:rsidP="00C65570">
      <w:pPr>
        <w:pStyle w:val="a0"/>
        <w:jc w:val="both"/>
      </w:pPr>
      <w:r>
        <w:lastRenderedPageBreak/>
        <w:t>ტიხრების მოწყობის შედეგად მიღებული სივრცეების ზომა, ფორმა, განათება, ვენტილაცია, აკუსტიკა და საინჟინრო უზრუნველყოფა უნდა შეესაბამებოდეს მათ ფუნქციურ დანიშნულებას.</w:t>
      </w:r>
    </w:p>
    <w:p w:rsidR="00340DB7" w:rsidRDefault="00977ED0" w:rsidP="00C65570">
      <w:pPr>
        <w:pStyle w:val="a0"/>
        <w:jc w:val="both"/>
      </w:pPr>
      <w:r>
        <w:t>წინასწარ შეთანხმებული ტიხრებისა და შესაბამისი საინჟინრო სამუშაოების გამო კულტურის ცენტრს დამატებითი გადასახადი არ უნდა დაეკისროს.</w:t>
      </w:r>
    </w:p>
    <w:p w:rsidR="00340DB7" w:rsidRDefault="00977ED0" w:rsidP="00C65570">
      <w:pPr>
        <w:pStyle w:val="a0"/>
        <w:jc w:val="both"/>
      </w:pPr>
      <w:r>
        <w:t>მესაკუთრემ უნდა წარმოადგინოს ობიექტის არსებული გეგმა; საბოლოო შიდა დაგეგმარება განისაზღვრება კულტურის ცენტრის ფუნქციური საჭიროებების მიხედვით.</w:t>
      </w:r>
    </w:p>
    <w:p w:rsidR="00340DB7" w:rsidRDefault="00977ED0" w:rsidP="00C65570">
      <w:pPr>
        <w:pStyle w:val="1"/>
        <w:jc w:val="both"/>
      </w:pPr>
      <w:r>
        <w:rPr>
          <w:rFonts w:ascii="Sylfaen" w:hAnsi="Sylfaen"/>
          <w:sz w:val="20"/>
        </w:rPr>
        <w:t>2. მოთხოვნილი სივრცეების ფუნქციური ჩამონათვალი</w:t>
      </w:r>
    </w:p>
    <w:tbl>
      <w:tblPr>
        <w:tblStyle w:val="aff0"/>
        <w:tblW w:w="0" w:type="auto"/>
        <w:jc w:val="center"/>
        <w:tblLook w:val="04A0" w:firstRow="1" w:lastRow="0" w:firstColumn="1" w:lastColumn="0" w:noHBand="0" w:noVBand="1"/>
      </w:tblPr>
      <w:tblGrid>
        <w:gridCol w:w="2550"/>
        <w:gridCol w:w="2550"/>
        <w:gridCol w:w="2550"/>
        <w:gridCol w:w="2550"/>
      </w:tblGrid>
      <w:tr w:rsidR="00340DB7">
        <w:trPr>
          <w:jc w:val="center"/>
        </w:trPr>
        <w:tc>
          <w:tcPr>
            <w:tcW w:w="2550" w:type="dxa"/>
            <w:shd w:val="clear" w:color="auto" w:fill="D9E1F2"/>
            <w:vAlign w:val="center"/>
          </w:tcPr>
          <w:p w:rsidR="00340DB7" w:rsidRDefault="00977ED0" w:rsidP="00C65570">
            <w:pPr>
              <w:jc w:val="both"/>
            </w:pPr>
            <w:r>
              <w:rPr>
                <w:b/>
                <w:sz w:val="18"/>
              </w:rPr>
              <w:t>№</w:t>
            </w:r>
          </w:p>
        </w:tc>
        <w:tc>
          <w:tcPr>
            <w:tcW w:w="2550" w:type="dxa"/>
            <w:shd w:val="clear" w:color="auto" w:fill="D9E1F2"/>
            <w:vAlign w:val="center"/>
          </w:tcPr>
          <w:p w:rsidR="00340DB7" w:rsidRDefault="00977ED0" w:rsidP="00C65570">
            <w:pPr>
              <w:jc w:val="both"/>
            </w:pPr>
            <w:r>
              <w:rPr>
                <w:b/>
                <w:sz w:val="18"/>
              </w:rPr>
              <w:t>სივრცე</w:t>
            </w:r>
          </w:p>
        </w:tc>
        <w:tc>
          <w:tcPr>
            <w:tcW w:w="2550" w:type="dxa"/>
            <w:shd w:val="clear" w:color="auto" w:fill="D9E1F2"/>
            <w:vAlign w:val="center"/>
          </w:tcPr>
          <w:p w:rsidR="00340DB7" w:rsidRDefault="00977ED0" w:rsidP="00C65570">
            <w:pPr>
              <w:jc w:val="both"/>
            </w:pPr>
            <w:r>
              <w:rPr>
                <w:b/>
                <w:sz w:val="18"/>
              </w:rPr>
              <w:t>ფუნქციური დატვირთვა</w:t>
            </w:r>
          </w:p>
        </w:tc>
        <w:tc>
          <w:tcPr>
            <w:tcW w:w="2550" w:type="dxa"/>
            <w:shd w:val="clear" w:color="auto" w:fill="D9E1F2"/>
            <w:vAlign w:val="center"/>
          </w:tcPr>
          <w:p w:rsidR="00340DB7" w:rsidRDefault="00977ED0" w:rsidP="00C65570">
            <w:pPr>
              <w:jc w:val="both"/>
            </w:pPr>
            <w:r>
              <w:rPr>
                <w:b/>
                <w:sz w:val="18"/>
              </w:rPr>
              <w:t>მინ. ფართი</w:t>
            </w:r>
          </w:p>
        </w:tc>
      </w:tr>
      <w:tr w:rsidR="00340DB7">
        <w:trPr>
          <w:jc w:val="center"/>
        </w:trPr>
        <w:tc>
          <w:tcPr>
            <w:tcW w:w="2550" w:type="dxa"/>
            <w:vAlign w:val="center"/>
          </w:tcPr>
          <w:p w:rsidR="00340DB7" w:rsidRDefault="00977ED0" w:rsidP="00C65570">
            <w:pPr>
              <w:jc w:val="both"/>
            </w:pPr>
            <w:r>
              <w:rPr>
                <w:sz w:val="16"/>
              </w:rPr>
              <w:t>1</w:t>
            </w:r>
          </w:p>
        </w:tc>
        <w:tc>
          <w:tcPr>
            <w:tcW w:w="2550" w:type="dxa"/>
            <w:vAlign w:val="center"/>
          </w:tcPr>
          <w:p w:rsidR="00340DB7" w:rsidRDefault="00977ED0" w:rsidP="00C65570">
            <w:pPr>
              <w:jc w:val="both"/>
            </w:pPr>
            <w:r>
              <w:rPr>
                <w:sz w:val="16"/>
              </w:rPr>
              <w:t>სარეპეტიციო დარბაზი №1</w:t>
            </w:r>
          </w:p>
        </w:tc>
        <w:tc>
          <w:tcPr>
            <w:tcW w:w="2550" w:type="dxa"/>
            <w:vAlign w:val="center"/>
          </w:tcPr>
          <w:p w:rsidR="00340DB7" w:rsidRDefault="00977ED0" w:rsidP="00C65570">
            <w:pPr>
              <w:jc w:val="both"/>
            </w:pPr>
            <w:r>
              <w:rPr>
                <w:sz w:val="16"/>
              </w:rPr>
              <w:t>50–60 ადამიანი</w:t>
            </w:r>
          </w:p>
        </w:tc>
        <w:tc>
          <w:tcPr>
            <w:tcW w:w="2550" w:type="dxa"/>
            <w:vAlign w:val="center"/>
          </w:tcPr>
          <w:p w:rsidR="00340DB7" w:rsidRDefault="00977ED0" w:rsidP="00C65570">
            <w:pPr>
              <w:jc w:val="both"/>
            </w:pPr>
            <w:r>
              <w:rPr>
                <w:sz w:val="16"/>
              </w:rPr>
              <w:t>100 მ²</w:t>
            </w:r>
          </w:p>
        </w:tc>
      </w:tr>
      <w:tr w:rsidR="00340DB7">
        <w:trPr>
          <w:jc w:val="center"/>
        </w:trPr>
        <w:tc>
          <w:tcPr>
            <w:tcW w:w="2550" w:type="dxa"/>
            <w:vAlign w:val="center"/>
          </w:tcPr>
          <w:p w:rsidR="00340DB7" w:rsidRDefault="00977ED0" w:rsidP="00C65570">
            <w:pPr>
              <w:jc w:val="both"/>
            </w:pPr>
            <w:r>
              <w:rPr>
                <w:sz w:val="16"/>
              </w:rPr>
              <w:t>2</w:t>
            </w:r>
          </w:p>
        </w:tc>
        <w:tc>
          <w:tcPr>
            <w:tcW w:w="2550" w:type="dxa"/>
            <w:vAlign w:val="center"/>
          </w:tcPr>
          <w:p w:rsidR="00340DB7" w:rsidRDefault="00977ED0" w:rsidP="00C65570">
            <w:pPr>
              <w:jc w:val="both"/>
            </w:pPr>
            <w:r>
              <w:rPr>
                <w:sz w:val="16"/>
              </w:rPr>
              <w:t>სარეპეტიციო დარბაზი №2</w:t>
            </w:r>
          </w:p>
        </w:tc>
        <w:tc>
          <w:tcPr>
            <w:tcW w:w="2550" w:type="dxa"/>
            <w:vAlign w:val="center"/>
          </w:tcPr>
          <w:p w:rsidR="00340DB7" w:rsidRDefault="00977ED0" w:rsidP="00C65570">
            <w:pPr>
              <w:jc w:val="both"/>
            </w:pPr>
            <w:r>
              <w:rPr>
                <w:sz w:val="16"/>
              </w:rPr>
              <w:t>50–60 ადამიანი</w:t>
            </w:r>
          </w:p>
        </w:tc>
        <w:tc>
          <w:tcPr>
            <w:tcW w:w="2550" w:type="dxa"/>
            <w:vAlign w:val="center"/>
          </w:tcPr>
          <w:p w:rsidR="00340DB7" w:rsidRDefault="00977ED0" w:rsidP="00C65570">
            <w:pPr>
              <w:jc w:val="both"/>
            </w:pPr>
            <w:r>
              <w:rPr>
                <w:sz w:val="16"/>
              </w:rPr>
              <w:t>100 მ²</w:t>
            </w:r>
          </w:p>
        </w:tc>
      </w:tr>
      <w:tr w:rsidR="00340DB7">
        <w:trPr>
          <w:jc w:val="center"/>
        </w:trPr>
        <w:tc>
          <w:tcPr>
            <w:tcW w:w="2550" w:type="dxa"/>
            <w:vAlign w:val="center"/>
          </w:tcPr>
          <w:p w:rsidR="00340DB7" w:rsidRDefault="00977ED0" w:rsidP="00C65570">
            <w:pPr>
              <w:jc w:val="both"/>
            </w:pPr>
            <w:r>
              <w:rPr>
                <w:sz w:val="16"/>
              </w:rPr>
              <w:t>3</w:t>
            </w:r>
          </w:p>
        </w:tc>
        <w:tc>
          <w:tcPr>
            <w:tcW w:w="2550" w:type="dxa"/>
            <w:vAlign w:val="center"/>
          </w:tcPr>
          <w:p w:rsidR="00340DB7" w:rsidRDefault="00977ED0" w:rsidP="00C65570">
            <w:pPr>
              <w:jc w:val="both"/>
            </w:pPr>
            <w:r>
              <w:rPr>
                <w:sz w:val="16"/>
              </w:rPr>
              <w:t>ვოკალურ-ინსტრუმენტული ანსამბლის სარეპეტიციო სივრცე</w:t>
            </w:r>
          </w:p>
        </w:tc>
        <w:tc>
          <w:tcPr>
            <w:tcW w:w="2550" w:type="dxa"/>
            <w:vAlign w:val="center"/>
          </w:tcPr>
          <w:p w:rsidR="00340DB7" w:rsidRDefault="00977ED0" w:rsidP="00C65570">
            <w:pPr>
              <w:jc w:val="both"/>
            </w:pPr>
            <w:r>
              <w:rPr>
                <w:sz w:val="16"/>
              </w:rPr>
              <w:t>10–15 ადამიანი; ინსტრუმენტები და აპარატურა</w:t>
            </w:r>
          </w:p>
        </w:tc>
        <w:tc>
          <w:tcPr>
            <w:tcW w:w="2550" w:type="dxa"/>
            <w:vAlign w:val="center"/>
          </w:tcPr>
          <w:p w:rsidR="00340DB7" w:rsidRDefault="00977ED0" w:rsidP="00C65570">
            <w:pPr>
              <w:jc w:val="both"/>
            </w:pPr>
            <w:r>
              <w:rPr>
                <w:sz w:val="16"/>
              </w:rPr>
              <w:t>60 მ²</w:t>
            </w:r>
          </w:p>
        </w:tc>
      </w:tr>
      <w:tr w:rsidR="00340DB7">
        <w:trPr>
          <w:jc w:val="center"/>
        </w:trPr>
        <w:tc>
          <w:tcPr>
            <w:tcW w:w="2550" w:type="dxa"/>
            <w:vAlign w:val="center"/>
          </w:tcPr>
          <w:p w:rsidR="00340DB7" w:rsidRDefault="00977ED0" w:rsidP="00C65570">
            <w:pPr>
              <w:jc w:val="both"/>
            </w:pPr>
            <w:r>
              <w:rPr>
                <w:sz w:val="16"/>
              </w:rPr>
              <w:t>4</w:t>
            </w:r>
          </w:p>
        </w:tc>
        <w:tc>
          <w:tcPr>
            <w:tcW w:w="2550" w:type="dxa"/>
            <w:vAlign w:val="center"/>
          </w:tcPr>
          <w:p w:rsidR="00340DB7" w:rsidRDefault="00977ED0" w:rsidP="00C65570">
            <w:pPr>
              <w:jc w:val="both"/>
            </w:pPr>
            <w:r>
              <w:rPr>
                <w:sz w:val="16"/>
              </w:rPr>
              <w:t>სარეპეტიციო სივრცე</w:t>
            </w:r>
          </w:p>
        </w:tc>
        <w:tc>
          <w:tcPr>
            <w:tcW w:w="2550" w:type="dxa"/>
            <w:vAlign w:val="center"/>
          </w:tcPr>
          <w:p w:rsidR="00340DB7" w:rsidRDefault="00977ED0" w:rsidP="00C65570">
            <w:pPr>
              <w:jc w:val="both"/>
            </w:pPr>
            <w:r>
              <w:rPr>
                <w:sz w:val="16"/>
              </w:rPr>
              <w:t>საბავშვო კლასიკური გუნდი 25–35 / ვოკალის სტუდია 20–25; მონაცვლეობით</w:t>
            </w:r>
          </w:p>
        </w:tc>
        <w:tc>
          <w:tcPr>
            <w:tcW w:w="2550" w:type="dxa"/>
            <w:vAlign w:val="center"/>
          </w:tcPr>
          <w:p w:rsidR="00340DB7" w:rsidRDefault="00977ED0" w:rsidP="00C65570">
            <w:pPr>
              <w:jc w:val="both"/>
            </w:pPr>
            <w:r>
              <w:rPr>
                <w:sz w:val="16"/>
              </w:rPr>
              <w:t>60 მ²</w:t>
            </w:r>
          </w:p>
        </w:tc>
      </w:tr>
      <w:tr w:rsidR="00340DB7">
        <w:trPr>
          <w:jc w:val="center"/>
        </w:trPr>
        <w:tc>
          <w:tcPr>
            <w:tcW w:w="2550" w:type="dxa"/>
            <w:vAlign w:val="center"/>
          </w:tcPr>
          <w:p w:rsidR="00340DB7" w:rsidRDefault="00977ED0" w:rsidP="00C65570">
            <w:pPr>
              <w:jc w:val="both"/>
            </w:pPr>
            <w:r>
              <w:rPr>
                <w:sz w:val="16"/>
              </w:rPr>
              <w:t>5</w:t>
            </w:r>
          </w:p>
        </w:tc>
        <w:tc>
          <w:tcPr>
            <w:tcW w:w="2550" w:type="dxa"/>
            <w:vAlign w:val="center"/>
          </w:tcPr>
          <w:p w:rsidR="00340DB7" w:rsidRDefault="00977ED0" w:rsidP="00C65570">
            <w:pPr>
              <w:jc w:val="both"/>
            </w:pPr>
            <w:r>
              <w:rPr>
                <w:sz w:val="16"/>
              </w:rPr>
              <w:t>სარეპეტიციო/სასწავლო სივრცე</w:t>
            </w:r>
          </w:p>
        </w:tc>
        <w:tc>
          <w:tcPr>
            <w:tcW w:w="2550" w:type="dxa"/>
            <w:vAlign w:val="center"/>
          </w:tcPr>
          <w:p w:rsidR="00340DB7" w:rsidRDefault="00977ED0" w:rsidP="00C65570">
            <w:pPr>
              <w:jc w:val="both"/>
            </w:pPr>
            <w:r>
              <w:rPr>
                <w:sz w:val="16"/>
              </w:rPr>
              <w:t>ქართული საკრავები 20–25 / ქართული ხალხური სიმღერა 15–20 / აზერბაიჯანული ფოლკლორი 15–20; მონაცვლეობით</w:t>
            </w:r>
          </w:p>
        </w:tc>
        <w:tc>
          <w:tcPr>
            <w:tcW w:w="2550" w:type="dxa"/>
            <w:vAlign w:val="center"/>
          </w:tcPr>
          <w:p w:rsidR="00340DB7" w:rsidRDefault="00977ED0" w:rsidP="00C65570">
            <w:pPr>
              <w:jc w:val="both"/>
            </w:pPr>
            <w:r>
              <w:rPr>
                <w:sz w:val="16"/>
              </w:rPr>
              <w:t>30 მ²</w:t>
            </w:r>
          </w:p>
        </w:tc>
      </w:tr>
      <w:tr w:rsidR="00340DB7">
        <w:trPr>
          <w:jc w:val="center"/>
        </w:trPr>
        <w:tc>
          <w:tcPr>
            <w:tcW w:w="2550" w:type="dxa"/>
            <w:vAlign w:val="center"/>
          </w:tcPr>
          <w:p w:rsidR="00340DB7" w:rsidRDefault="00977ED0" w:rsidP="00C65570">
            <w:pPr>
              <w:jc w:val="both"/>
            </w:pPr>
            <w:r>
              <w:rPr>
                <w:sz w:val="16"/>
              </w:rPr>
              <w:t>6</w:t>
            </w:r>
          </w:p>
        </w:tc>
        <w:tc>
          <w:tcPr>
            <w:tcW w:w="2550" w:type="dxa"/>
            <w:vAlign w:val="center"/>
          </w:tcPr>
          <w:p w:rsidR="00340DB7" w:rsidRDefault="00977ED0" w:rsidP="00C65570">
            <w:pPr>
              <w:jc w:val="both"/>
            </w:pPr>
            <w:r>
              <w:rPr>
                <w:sz w:val="16"/>
              </w:rPr>
              <w:t>ხალხური რეწვის/ხატვის სასწავლო სივრცე</w:t>
            </w:r>
          </w:p>
        </w:tc>
        <w:tc>
          <w:tcPr>
            <w:tcW w:w="2550" w:type="dxa"/>
            <w:vAlign w:val="center"/>
          </w:tcPr>
          <w:p w:rsidR="00340DB7" w:rsidRDefault="00977ED0" w:rsidP="00C65570">
            <w:pPr>
              <w:jc w:val="both"/>
            </w:pPr>
            <w:r>
              <w:rPr>
                <w:sz w:val="16"/>
              </w:rPr>
              <w:t>25–30 ადამიანი</w:t>
            </w:r>
          </w:p>
        </w:tc>
        <w:tc>
          <w:tcPr>
            <w:tcW w:w="2550" w:type="dxa"/>
            <w:vAlign w:val="center"/>
          </w:tcPr>
          <w:p w:rsidR="00340DB7" w:rsidRDefault="00977ED0" w:rsidP="00C65570">
            <w:pPr>
              <w:jc w:val="both"/>
            </w:pPr>
            <w:r>
              <w:rPr>
                <w:sz w:val="16"/>
              </w:rPr>
              <w:t>40 მ²</w:t>
            </w:r>
          </w:p>
        </w:tc>
      </w:tr>
      <w:tr w:rsidR="00340DB7">
        <w:trPr>
          <w:jc w:val="center"/>
        </w:trPr>
        <w:tc>
          <w:tcPr>
            <w:tcW w:w="2550" w:type="dxa"/>
            <w:vAlign w:val="center"/>
          </w:tcPr>
          <w:p w:rsidR="00340DB7" w:rsidRDefault="00977ED0" w:rsidP="00C65570">
            <w:pPr>
              <w:jc w:val="both"/>
            </w:pPr>
            <w:r>
              <w:rPr>
                <w:sz w:val="16"/>
              </w:rPr>
              <w:t>7</w:t>
            </w:r>
          </w:p>
        </w:tc>
        <w:tc>
          <w:tcPr>
            <w:tcW w:w="2550" w:type="dxa"/>
            <w:vAlign w:val="center"/>
          </w:tcPr>
          <w:p w:rsidR="00340DB7" w:rsidRDefault="00977ED0" w:rsidP="00C65570">
            <w:pPr>
              <w:jc w:val="both"/>
            </w:pPr>
            <w:r>
              <w:rPr>
                <w:sz w:val="16"/>
              </w:rPr>
              <w:t>დირექტორის კაბინეტი</w:t>
            </w:r>
          </w:p>
        </w:tc>
        <w:tc>
          <w:tcPr>
            <w:tcW w:w="2550" w:type="dxa"/>
            <w:vAlign w:val="center"/>
          </w:tcPr>
          <w:p w:rsidR="00340DB7" w:rsidRDefault="00977ED0" w:rsidP="00C65570">
            <w:pPr>
              <w:jc w:val="both"/>
            </w:pPr>
            <w:r>
              <w:rPr>
                <w:sz w:val="16"/>
              </w:rPr>
              <w:t>1–2 თანამშრომელი</w:t>
            </w:r>
          </w:p>
        </w:tc>
        <w:tc>
          <w:tcPr>
            <w:tcW w:w="2550" w:type="dxa"/>
            <w:vAlign w:val="center"/>
          </w:tcPr>
          <w:p w:rsidR="00340DB7" w:rsidRDefault="001E559C" w:rsidP="00C65570">
            <w:pPr>
              <w:jc w:val="both"/>
            </w:pPr>
            <w:r>
              <w:rPr>
                <w:sz w:val="16"/>
              </w:rPr>
              <w:t>20</w:t>
            </w:r>
            <w:r w:rsidR="00977ED0">
              <w:rPr>
                <w:sz w:val="16"/>
              </w:rPr>
              <w:t xml:space="preserve"> მ²</w:t>
            </w:r>
          </w:p>
        </w:tc>
      </w:tr>
      <w:tr w:rsidR="00340DB7">
        <w:trPr>
          <w:jc w:val="center"/>
        </w:trPr>
        <w:tc>
          <w:tcPr>
            <w:tcW w:w="2550" w:type="dxa"/>
            <w:vAlign w:val="center"/>
          </w:tcPr>
          <w:p w:rsidR="00340DB7" w:rsidRDefault="00977ED0" w:rsidP="00C65570">
            <w:pPr>
              <w:jc w:val="both"/>
            </w:pPr>
            <w:r>
              <w:rPr>
                <w:sz w:val="16"/>
              </w:rPr>
              <w:t>8</w:t>
            </w:r>
          </w:p>
        </w:tc>
        <w:tc>
          <w:tcPr>
            <w:tcW w:w="2550" w:type="dxa"/>
            <w:vAlign w:val="center"/>
          </w:tcPr>
          <w:p w:rsidR="00340DB7" w:rsidRDefault="00977ED0" w:rsidP="00C65570">
            <w:pPr>
              <w:jc w:val="both"/>
            </w:pPr>
            <w:r>
              <w:rPr>
                <w:sz w:val="16"/>
              </w:rPr>
              <w:t>ადმინისტრაციული კაბინეტი</w:t>
            </w:r>
          </w:p>
        </w:tc>
        <w:tc>
          <w:tcPr>
            <w:tcW w:w="2550" w:type="dxa"/>
            <w:vAlign w:val="center"/>
          </w:tcPr>
          <w:p w:rsidR="00340DB7" w:rsidRDefault="00977ED0" w:rsidP="00C65570">
            <w:pPr>
              <w:jc w:val="both"/>
            </w:pPr>
            <w:r>
              <w:rPr>
                <w:sz w:val="16"/>
              </w:rPr>
              <w:t>დაახლოებით 4 თანამშრომელი</w:t>
            </w:r>
          </w:p>
        </w:tc>
        <w:tc>
          <w:tcPr>
            <w:tcW w:w="2550" w:type="dxa"/>
            <w:vAlign w:val="center"/>
          </w:tcPr>
          <w:p w:rsidR="00340DB7" w:rsidRDefault="00977ED0" w:rsidP="00C65570">
            <w:pPr>
              <w:jc w:val="both"/>
            </w:pPr>
            <w:r>
              <w:rPr>
                <w:sz w:val="16"/>
              </w:rPr>
              <w:t>20 მ²</w:t>
            </w:r>
          </w:p>
        </w:tc>
      </w:tr>
      <w:tr w:rsidR="00340DB7">
        <w:trPr>
          <w:jc w:val="center"/>
        </w:trPr>
        <w:tc>
          <w:tcPr>
            <w:tcW w:w="2550" w:type="dxa"/>
            <w:vAlign w:val="center"/>
          </w:tcPr>
          <w:p w:rsidR="00340DB7" w:rsidRDefault="00977ED0" w:rsidP="00C65570">
            <w:pPr>
              <w:jc w:val="both"/>
            </w:pPr>
            <w:r>
              <w:rPr>
                <w:sz w:val="16"/>
              </w:rPr>
              <w:t>9</w:t>
            </w:r>
          </w:p>
        </w:tc>
        <w:tc>
          <w:tcPr>
            <w:tcW w:w="2550" w:type="dxa"/>
            <w:vAlign w:val="center"/>
          </w:tcPr>
          <w:p w:rsidR="00340DB7" w:rsidRDefault="00977ED0" w:rsidP="00C65570">
            <w:pPr>
              <w:jc w:val="both"/>
            </w:pPr>
            <w:r>
              <w:rPr>
                <w:sz w:val="16"/>
              </w:rPr>
              <w:t>ადმინისტრაციული კაბინეტი</w:t>
            </w:r>
          </w:p>
        </w:tc>
        <w:tc>
          <w:tcPr>
            <w:tcW w:w="2550" w:type="dxa"/>
            <w:vAlign w:val="center"/>
          </w:tcPr>
          <w:p w:rsidR="00340DB7" w:rsidRDefault="00977ED0" w:rsidP="00C65570">
            <w:pPr>
              <w:jc w:val="both"/>
            </w:pPr>
            <w:r>
              <w:rPr>
                <w:sz w:val="16"/>
              </w:rPr>
              <w:t>დაახლოებით 3 თანამშრომელი</w:t>
            </w:r>
          </w:p>
        </w:tc>
        <w:tc>
          <w:tcPr>
            <w:tcW w:w="2550" w:type="dxa"/>
            <w:vAlign w:val="center"/>
          </w:tcPr>
          <w:p w:rsidR="00340DB7" w:rsidRDefault="00977ED0" w:rsidP="00C65570">
            <w:pPr>
              <w:jc w:val="both"/>
            </w:pPr>
            <w:r>
              <w:rPr>
                <w:sz w:val="16"/>
              </w:rPr>
              <w:t>20 მ²</w:t>
            </w:r>
          </w:p>
        </w:tc>
      </w:tr>
      <w:tr w:rsidR="00340DB7">
        <w:trPr>
          <w:jc w:val="center"/>
        </w:trPr>
        <w:tc>
          <w:tcPr>
            <w:tcW w:w="2550" w:type="dxa"/>
            <w:vAlign w:val="center"/>
          </w:tcPr>
          <w:p w:rsidR="00340DB7" w:rsidRDefault="00977ED0" w:rsidP="00C65570">
            <w:pPr>
              <w:jc w:val="both"/>
            </w:pPr>
            <w:r>
              <w:rPr>
                <w:sz w:val="16"/>
              </w:rPr>
              <w:t>10</w:t>
            </w:r>
          </w:p>
        </w:tc>
        <w:tc>
          <w:tcPr>
            <w:tcW w:w="2550" w:type="dxa"/>
            <w:vAlign w:val="center"/>
          </w:tcPr>
          <w:p w:rsidR="00340DB7" w:rsidRDefault="00977ED0" w:rsidP="00C65570">
            <w:pPr>
              <w:jc w:val="both"/>
            </w:pPr>
            <w:r>
              <w:rPr>
                <w:sz w:val="16"/>
              </w:rPr>
              <w:t>ადმინისტრაციული/სამუშაო სივრცე</w:t>
            </w:r>
          </w:p>
        </w:tc>
        <w:tc>
          <w:tcPr>
            <w:tcW w:w="2550" w:type="dxa"/>
            <w:vAlign w:val="center"/>
          </w:tcPr>
          <w:p w:rsidR="00340DB7" w:rsidRDefault="00977ED0" w:rsidP="00C65570">
            <w:pPr>
              <w:jc w:val="both"/>
            </w:pPr>
            <w:r>
              <w:rPr>
                <w:sz w:val="16"/>
              </w:rPr>
              <w:t>დაახლოებით 6 თანამშრომელი</w:t>
            </w:r>
          </w:p>
        </w:tc>
        <w:tc>
          <w:tcPr>
            <w:tcW w:w="2550" w:type="dxa"/>
            <w:vAlign w:val="center"/>
          </w:tcPr>
          <w:p w:rsidR="00340DB7" w:rsidRDefault="00977ED0" w:rsidP="00C65570">
            <w:pPr>
              <w:jc w:val="both"/>
            </w:pPr>
            <w:r>
              <w:rPr>
                <w:sz w:val="16"/>
              </w:rPr>
              <w:t>40 მ²</w:t>
            </w:r>
          </w:p>
        </w:tc>
      </w:tr>
      <w:tr w:rsidR="00340DB7">
        <w:trPr>
          <w:jc w:val="center"/>
        </w:trPr>
        <w:tc>
          <w:tcPr>
            <w:tcW w:w="2550" w:type="dxa"/>
            <w:vAlign w:val="center"/>
          </w:tcPr>
          <w:p w:rsidR="00340DB7" w:rsidRDefault="00977ED0" w:rsidP="00C65570">
            <w:pPr>
              <w:jc w:val="both"/>
            </w:pPr>
            <w:r>
              <w:rPr>
                <w:sz w:val="16"/>
              </w:rPr>
              <w:t>11</w:t>
            </w:r>
          </w:p>
        </w:tc>
        <w:tc>
          <w:tcPr>
            <w:tcW w:w="2550" w:type="dxa"/>
            <w:vAlign w:val="center"/>
          </w:tcPr>
          <w:p w:rsidR="00340DB7" w:rsidRDefault="00977ED0" w:rsidP="00C65570">
            <w:pPr>
              <w:jc w:val="both"/>
            </w:pPr>
            <w:r>
              <w:rPr>
                <w:sz w:val="16"/>
              </w:rPr>
              <w:t>ადმინისტრაციული/სამუშაო სივრცე</w:t>
            </w:r>
          </w:p>
        </w:tc>
        <w:tc>
          <w:tcPr>
            <w:tcW w:w="2550" w:type="dxa"/>
            <w:vAlign w:val="center"/>
          </w:tcPr>
          <w:p w:rsidR="00340DB7" w:rsidRDefault="00977ED0" w:rsidP="00C65570">
            <w:pPr>
              <w:jc w:val="both"/>
            </w:pPr>
            <w:r>
              <w:rPr>
                <w:sz w:val="16"/>
              </w:rPr>
              <w:t>დაახლოებით 10 თანამშრომელი</w:t>
            </w:r>
          </w:p>
        </w:tc>
        <w:tc>
          <w:tcPr>
            <w:tcW w:w="2550" w:type="dxa"/>
            <w:vAlign w:val="center"/>
          </w:tcPr>
          <w:p w:rsidR="00340DB7" w:rsidRDefault="001E559C" w:rsidP="00C65570">
            <w:pPr>
              <w:jc w:val="both"/>
            </w:pPr>
            <w:r>
              <w:rPr>
                <w:sz w:val="16"/>
              </w:rPr>
              <w:t>50</w:t>
            </w:r>
            <w:r w:rsidR="00977ED0">
              <w:rPr>
                <w:sz w:val="16"/>
              </w:rPr>
              <w:t xml:space="preserve"> მ²</w:t>
            </w:r>
          </w:p>
        </w:tc>
      </w:tr>
      <w:tr w:rsidR="00340DB7">
        <w:trPr>
          <w:jc w:val="center"/>
        </w:trPr>
        <w:tc>
          <w:tcPr>
            <w:tcW w:w="2550" w:type="dxa"/>
            <w:vAlign w:val="center"/>
          </w:tcPr>
          <w:p w:rsidR="00340DB7" w:rsidRDefault="00977ED0" w:rsidP="00C65570">
            <w:pPr>
              <w:jc w:val="both"/>
            </w:pPr>
            <w:r>
              <w:rPr>
                <w:sz w:val="16"/>
              </w:rPr>
              <w:t>12</w:t>
            </w:r>
          </w:p>
        </w:tc>
        <w:tc>
          <w:tcPr>
            <w:tcW w:w="2550" w:type="dxa"/>
            <w:vAlign w:val="center"/>
          </w:tcPr>
          <w:p w:rsidR="00340DB7" w:rsidRDefault="00977ED0" w:rsidP="00C65570">
            <w:pPr>
              <w:jc w:val="both"/>
            </w:pPr>
            <w:r>
              <w:rPr>
                <w:sz w:val="16"/>
              </w:rPr>
              <w:t>ადმინისტრაციული/სამუშაო სივრცე</w:t>
            </w:r>
          </w:p>
        </w:tc>
        <w:tc>
          <w:tcPr>
            <w:tcW w:w="2550" w:type="dxa"/>
            <w:vAlign w:val="center"/>
          </w:tcPr>
          <w:p w:rsidR="00340DB7" w:rsidRDefault="00977ED0" w:rsidP="00C65570">
            <w:pPr>
              <w:jc w:val="both"/>
            </w:pPr>
            <w:r>
              <w:rPr>
                <w:sz w:val="16"/>
              </w:rPr>
              <w:t>დაახლოებით 2 თანამშრომელი</w:t>
            </w:r>
          </w:p>
        </w:tc>
        <w:tc>
          <w:tcPr>
            <w:tcW w:w="2550" w:type="dxa"/>
            <w:vAlign w:val="center"/>
          </w:tcPr>
          <w:p w:rsidR="00340DB7" w:rsidRDefault="001E559C" w:rsidP="00C65570">
            <w:pPr>
              <w:jc w:val="both"/>
            </w:pPr>
            <w:r>
              <w:rPr>
                <w:sz w:val="16"/>
              </w:rPr>
              <w:t>20</w:t>
            </w:r>
            <w:r w:rsidR="00977ED0">
              <w:rPr>
                <w:sz w:val="16"/>
              </w:rPr>
              <w:t xml:space="preserve"> მ²</w:t>
            </w:r>
          </w:p>
        </w:tc>
      </w:tr>
      <w:tr w:rsidR="00340DB7">
        <w:trPr>
          <w:jc w:val="center"/>
        </w:trPr>
        <w:tc>
          <w:tcPr>
            <w:tcW w:w="2550" w:type="dxa"/>
            <w:vAlign w:val="center"/>
          </w:tcPr>
          <w:p w:rsidR="00340DB7" w:rsidRDefault="00977ED0" w:rsidP="00C65570">
            <w:pPr>
              <w:jc w:val="both"/>
            </w:pPr>
            <w:r>
              <w:rPr>
                <w:sz w:val="16"/>
              </w:rPr>
              <w:t>13</w:t>
            </w:r>
          </w:p>
        </w:tc>
        <w:tc>
          <w:tcPr>
            <w:tcW w:w="2550" w:type="dxa"/>
            <w:vAlign w:val="center"/>
          </w:tcPr>
          <w:p w:rsidR="00340DB7" w:rsidRDefault="00977ED0" w:rsidP="00C65570">
            <w:pPr>
              <w:jc w:val="both"/>
            </w:pPr>
            <w:r>
              <w:rPr>
                <w:sz w:val="16"/>
              </w:rPr>
              <w:t>გარდერობი/სასცენო კოსტიუმების სათავსო</w:t>
            </w:r>
          </w:p>
        </w:tc>
        <w:tc>
          <w:tcPr>
            <w:tcW w:w="2550" w:type="dxa"/>
            <w:vAlign w:val="center"/>
          </w:tcPr>
          <w:p w:rsidR="00340DB7" w:rsidRDefault="00977ED0" w:rsidP="00C65570">
            <w:pPr>
              <w:jc w:val="both"/>
            </w:pPr>
            <w:r>
              <w:rPr>
                <w:sz w:val="16"/>
              </w:rPr>
              <w:t>კოსტიუმებისა და აქსესუარების შენახვა</w:t>
            </w:r>
          </w:p>
        </w:tc>
        <w:tc>
          <w:tcPr>
            <w:tcW w:w="2550" w:type="dxa"/>
            <w:vAlign w:val="center"/>
          </w:tcPr>
          <w:p w:rsidR="00340DB7" w:rsidRDefault="00977ED0" w:rsidP="00C65570">
            <w:pPr>
              <w:jc w:val="both"/>
            </w:pPr>
            <w:r>
              <w:rPr>
                <w:sz w:val="16"/>
              </w:rPr>
              <w:t>20 მ²</w:t>
            </w:r>
          </w:p>
        </w:tc>
      </w:tr>
      <w:tr w:rsidR="00340DB7">
        <w:trPr>
          <w:jc w:val="center"/>
        </w:trPr>
        <w:tc>
          <w:tcPr>
            <w:tcW w:w="2550" w:type="dxa"/>
            <w:vAlign w:val="center"/>
          </w:tcPr>
          <w:p w:rsidR="00340DB7" w:rsidRDefault="00977ED0" w:rsidP="00C65570">
            <w:pPr>
              <w:jc w:val="both"/>
            </w:pPr>
            <w:r>
              <w:rPr>
                <w:sz w:val="16"/>
              </w:rPr>
              <w:t>14</w:t>
            </w:r>
          </w:p>
        </w:tc>
        <w:tc>
          <w:tcPr>
            <w:tcW w:w="2550" w:type="dxa"/>
            <w:vAlign w:val="center"/>
          </w:tcPr>
          <w:p w:rsidR="00340DB7" w:rsidRDefault="00977ED0" w:rsidP="00C65570">
            <w:pPr>
              <w:jc w:val="both"/>
            </w:pPr>
            <w:r>
              <w:rPr>
                <w:sz w:val="16"/>
              </w:rPr>
              <w:t>სასცენო რეკვიზიტებისა და ინვენტარის სათავსო</w:t>
            </w:r>
          </w:p>
        </w:tc>
        <w:tc>
          <w:tcPr>
            <w:tcW w:w="2550" w:type="dxa"/>
            <w:vAlign w:val="center"/>
          </w:tcPr>
          <w:p w:rsidR="00340DB7" w:rsidRDefault="00977ED0" w:rsidP="00C65570">
            <w:pPr>
              <w:jc w:val="both"/>
            </w:pPr>
            <w:r>
              <w:rPr>
                <w:sz w:val="16"/>
              </w:rPr>
              <w:t>ჩაკეტვადი სათავსო</w:t>
            </w:r>
          </w:p>
        </w:tc>
        <w:tc>
          <w:tcPr>
            <w:tcW w:w="2550" w:type="dxa"/>
            <w:vAlign w:val="center"/>
          </w:tcPr>
          <w:p w:rsidR="00340DB7" w:rsidRDefault="00977ED0" w:rsidP="00C65570">
            <w:pPr>
              <w:jc w:val="both"/>
            </w:pPr>
            <w:r>
              <w:rPr>
                <w:sz w:val="16"/>
              </w:rPr>
              <w:t>20 მ²</w:t>
            </w:r>
          </w:p>
        </w:tc>
      </w:tr>
      <w:tr w:rsidR="00340DB7">
        <w:trPr>
          <w:jc w:val="center"/>
        </w:trPr>
        <w:tc>
          <w:tcPr>
            <w:tcW w:w="2550" w:type="dxa"/>
            <w:vAlign w:val="center"/>
          </w:tcPr>
          <w:p w:rsidR="00340DB7" w:rsidRDefault="00977ED0" w:rsidP="00C65570">
            <w:pPr>
              <w:jc w:val="both"/>
            </w:pPr>
            <w:r>
              <w:rPr>
                <w:sz w:val="16"/>
              </w:rPr>
              <w:t>15</w:t>
            </w:r>
          </w:p>
        </w:tc>
        <w:tc>
          <w:tcPr>
            <w:tcW w:w="2550" w:type="dxa"/>
            <w:vAlign w:val="center"/>
          </w:tcPr>
          <w:p w:rsidR="00340DB7" w:rsidRDefault="00977ED0" w:rsidP="00C65570">
            <w:pPr>
              <w:jc w:val="both"/>
            </w:pPr>
            <w:r>
              <w:rPr>
                <w:sz w:val="16"/>
              </w:rPr>
              <w:t>საწყობი</w:t>
            </w:r>
          </w:p>
        </w:tc>
        <w:tc>
          <w:tcPr>
            <w:tcW w:w="2550" w:type="dxa"/>
            <w:vAlign w:val="center"/>
          </w:tcPr>
          <w:p w:rsidR="00340DB7" w:rsidRDefault="00977ED0" w:rsidP="00C65570">
            <w:pPr>
              <w:jc w:val="both"/>
            </w:pPr>
            <w:r>
              <w:rPr>
                <w:sz w:val="16"/>
              </w:rPr>
              <w:t>მცირე ინვენტარი და მასალები</w:t>
            </w:r>
          </w:p>
        </w:tc>
        <w:tc>
          <w:tcPr>
            <w:tcW w:w="2550" w:type="dxa"/>
            <w:vAlign w:val="center"/>
          </w:tcPr>
          <w:p w:rsidR="00340DB7" w:rsidRDefault="001E559C" w:rsidP="00C65570">
            <w:pPr>
              <w:jc w:val="both"/>
            </w:pPr>
            <w:r>
              <w:rPr>
                <w:sz w:val="16"/>
              </w:rPr>
              <w:t>20</w:t>
            </w:r>
            <w:r w:rsidR="00977ED0">
              <w:rPr>
                <w:sz w:val="16"/>
              </w:rPr>
              <w:t xml:space="preserve"> მ²</w:t>
            </w:r>
          </w:p>
        </w:tc>
      </w:tr>
      <w:tr w:rsidR="00340DB7">
        <w:trPr>
          <w:jc w:val="center"/>
        </w:trPr>
        <w:tc>
          <w:tcPr>
            <w:tcW w:w="2550" w:type="dxa"/>
            <w:vAlign w:val="center"/>
          </w:tcPr>
          <w:p w:rsidR="00340DB7" w:rsidRDefault="00977ED0" w:rsidP="00C65570">
            <w:pPr>
              <w:jc w:val="both"/>
            </w:pPr>
            <w:r>
              <w:rPr>
                <w:sz w:val="16"/>
              </w:rPr>
              <w:t>16</w:t>
            </w:r>
          </w:p>
        </w:tc>
        <w:tc>
          <w:tcPr>
            <w:tcW w:w="2550" w:type="dxa"/>
            <w:vAlign w:val="center"/>
          </w:tcPr>
          <w:p w:rsidR="00340DB7" w:rsidRDefault="00977ED0" w:rsidP="00C65570">
            <w:pPr>
              <w:jc w:val="both"/>
            </w:pPr>
            <w:r>
              <w:rPr>
                <w:sz w:val="16"/>
              </w:rPr>
              <w:t>ჰოლი/მოსაცდელი/საერთო სივრცე</w:t>
            </w:r>
          </w:p>
        </w:tc>
        <w:tc>
          <w:tcPr>
            <w:tcW w:w="2550" w:type="dxa"/>
            <w:vAlign w:val="center"/>
          </w:tcPr>
          <w:p w:rsidR="00340DB7" w:rsidRDefault="00977ED0" w:rsidP="00C65570">
            <w:pPr>
              <w:jc w:val="both"/>
            </w:pPr>
            <w:r>
              <w:rPr>
                <w:sz w:val="16"/>
              </w:rPr>
              <w:t>მოსწავლეებისა და ვიზიტორებისთვის</w:t>
            </w:r>
          </w:p>
        </w:tc>
        <w:tc>
          <w:tcPr>
            <w:tcW w:w="2550" w:type="dxa"/>
            <w:vAlign w:val="center"/>
          </w:tcPr>
          <w:p w:rsidR="00340DB7" w:rsidRDefault="00977ED0" w:rsidP="00C65570">
            <w:pPr>
              <w:jc w:val="both"/>
            </w:pPr>
            <w:r>
              <w:rPr>
                <w:sz w:val="16"/>
              </w:rPr>
              <w:t>30 მ²</w:t>
            </w:r>
          </w:p>
        </w:tc>
      </w:tr>
    </w:tbl>
    <w:p w:rsidR="00C65570" w:rsidRDefault="00C65570" w:rsidP="00C65570">
      <w:pPr>
        <w:jc w:val="both"/>
      </w:pPr>
    </w:p>
    <w:p w:rsidR="00340DB7" w:rsidRDefault="00977ED0" w:rsidP="00C65570">
      <w:pPr>
        <w:jc w:val="both"/>
      </w:pPr>
      <w:r>
        <w:t>შენიშვნა: ცხრილში მითითებული ფართობები წარმოადგენს ფუნქციურ მინიმუმებს. დასაშვებია გონივრული გადახრა, თუ შემოთავაზებული ობიექტი უზრუნველყოფს შესაბამისი საქმიანობის სრულფასოვან და უსაფრთხო განხორციელებას.</w:t>
      </w:r>
    </w:p>
    <w:p w:rsidR="00340DB7" w:rsidRDefault="00977ED0" w:rsidP="00C65570">
      <w:pPr>
        <w:pStyle w:val="1"/>
        <w:jc w:val="both"/>
      </w:pPr>
      <w:r>
        <w:rPr>
          <w:rFonts w:ascii="Sylfaen" w:hAnsi="Sylfaen"/>
          <w:sz w:val="20"/>
        </w:rPr>
        <w:t>3. სარეპეტიციო და შემოქმედებითი სივრცეების სპეციალური მოთხოვნები</w:t>
      </w:r>
    </w:p>
    <w:p w:rsidR="00340DB7" w:rsidRDefault="00977ED0" w:rsidP="00C65570">
      <w:pPr>
        <w:pStyle w:val="a0"/>
        <w:jc w:val="both"/>
      </w:pPr>
      <w:r>
        <w:t>ქორეოგრაფიული დარბაზების იატაკი უნდა იყოს სწორი, მყარი, უსაფრთხო და მოცურების საწინააღმდეგო; სასურველია სპეციალური საცეკვაო/სპორტული საფარი ან შესაბამისი ხის იატაკი.</w:t>
      </w:r>
    </w:p>
    <w:p w:rsidR="00340DB7" w:rsidRDefault="00977ED0" w:rsidP="00C65570">
      <w:pPr>
        <w:pStyle w:val="a0"/>
        <w:jc w:val="both"/>
      </w:pPr>
      <w:r>
        <w:t>ქორეოგრაფიულ დარბაზებში სასურველია დიდი სარკეების და, შესაბამის სივრცეში, საბალეტო ბარების მოწყობის შესაძლებლობა.</w:t>
      </w:r>
    </w:p>
    <w:p w:rsidR="00340DB7" w:rsidRDefault="00977ED0" w:rsidP="00C65570">
      <w:pPr>
        <w:pStyle w:val="a0"/>
        <w:jc w:val="both"/>
      </w:pPr>
      <w:r>
        <w:t>სარეპეტიციო დარბაზებში უნდა არსებობდეს ბუნებრივი განიავება ან მექანიკური ვენტილაცია; მხოლოდ კონდიციონერი ვენტილაციის შემცვლელად არ ჩაითვლება.</w:t>
      </w:r>
    </w:p>
    <w:p w:rsidR="00340DB7" w:rsidRDefault="00977ED0" w:rsidP="00C65570">
      <w:pPr>
        <w:pStyle w:val="a0"/>
        <w:jc w:val="both"/>
      </w:pPr>
      <w:r>
        <w:lastRenderedPageBreak/>
        <w:t>სივრცეები უნდა იყოს უზრუნველყოფილი გათბობითა და გაგრილებით და იძლეოდეს ტემპერატურის რეგულირების შესაძლებლობას.</w:t>
      </w:r>
    </w:p>
    <w:p w:rsidR="00340DB7" w:rsidRDefault="00977ED0" w:rsidP="00C65570">
      <w:pPr>
        <w:pStyle w:val="a0"/>
        <w:jc w:val="both"/>
      </w:pPr>
      <w:r>
        <w:t>მუსიკალური და ქორეოგრაფიული სივრცეები უნდა იძლეოდეს ხმაურის გონივრული კონტროლისა და ოთახებს შორის ხმაურის გადაცემის შემცირების შესაძლებლობას.</w:t>
      </w:r>
    </w:p>
    <w:p w:rsidR="00340DB7" w:rsidRDefault="00977ED0" w:rsidP="00C65570">
      <w:pPr>
        <w:pStyle w:val="a0"/>
        <w:jc w:val="both"/>
      </w:pPr>
      <w:r>
        <w:t>დიდი სარეპეტიციო დარბაზებისთვის სასურველია ჭერის სიმაღლე არანაკლებ 3 მ-ისა.</w:t>
      </w:r>
    </w:p>
    <w:p w:rsidR="00340DB7" w:rsidRDefault="00977ED0" w:rsidP="00C65570">
      <w:pPr>
        <w:pStyle w:val="a0"/>
        <w:jc w:val="both"/>
      </w:pPr>
      <w:r>
        <w:t>ელექტრო ქსელი უნდა იყოს გამართული და შესაბამისი დატვირთვისთვის საკმარისი; შემოქმედებით სივრცეებში უნდა იყოს საკმარისი ელექტრო წერტილები აპარატურისა და ინსტრუმენტებისთვის.</w:t>
      </w:r>
    </w:p>
    <w:p w:rsidR="00340DB7" w:rsidRDefault="00977ED0" w:rsidP="00C65570">
      <w:pPr>
        <w:pStyle w:val="a0"/>
        <w:jc w:val="both"/>
      </w:pPr>
      <w:r>
        <w:t>ხალხური რეწვის/ხატვის სივრცე უნდა იძლეოდეს სამუშაო მაგიდების, სკამებისა და საჭირო მასალების უსაფრთხოდ განთავსების შესაძლებლობას.</w:t>
      </w:r>
    </w:p>
    <w:p w:rsidR="00340DB7" w:rsidRDefault="00977ED0" w:rsidP="00C65570">
      <w:pPr>
        <w:pStyle w:val="1"/>
        <w:jc w:val="both"/>
      </w:pPr>
      <w:r>
        <w:rPr>
          <w:rFonts w:ascii="Sylfaen" w:hAnsi="Sylfaen"/>
          <w:sz w:val="20"/>
        </w:rPr>
        <w:t>4. ადმინისტრაციული და საერთო ინფრასტრუქტურა</w:t>
      </w:r>
    </w:p>
    <w:p w:rsidR="00340DB7" w:rsidRDefault="00977ED0" w:rsidP="00C65570">
      <w:pPr>
        <w:pStyle w:val="a0"/>
        <w:jc w:val="both"/>
      </w:pPr>
      <w:r>
        <w:t>ადმინისტრაციულ სივრცეებში უნდა იყოს სათანადო განათება, ელექტროენერგია, გათბობა/გაგრილება და სტაბილური ინტერნეტკავშირის შესაძლებლობა.</w:t>
      </w:r>
    </w:p>
    <w:p w:rsidR="00340DB7" w:rsidRDefault="00977ED0" w:rsidP="00C65570">
      <w:pPr>
        <w:pStyle w:val="a0"/>
        <w:jc w:val="both"/>
      </w:pPr>
      <w:r>
        <w:t>ობიექტს უნდა ჰქონდეს საკმარისი რაოდენობის გამართული სანიტარული კვანძები, მუდმივი წყალი და გამართული საკანალიზაციო სისტემა.</w:t>
      </w:r>
    </w:p>
    <w:p w:rsidR="00340DB7" w:rsidRDefault="00977ED0" w:rsidP="00C65570">
      <w:pPr>
        <w:pStyle w:val="a0"/>
        <w:jc w:val="both"/>
      </w:pPr>
      <w:r>
        <w:t>მინიმუმ ერთი სანიტარული კვანძი უნდა იყოს ადაპტირებული შშმ პირებისთვის.</w:t>
      </w:r>
    </w:p>
    <w:p w:rsidR="00340DB7" w:rsidRDefault="00977ED0" w:rsidP="00C65570">
      <w:pPr>
        <w:pStyle w:val="a0"/>
        <w:jc w:val="both"/>
      </w:pPr>
      <w:r>
        <w:t>სასურველია ბუნებრივი განათება და განიავება ადმინისტრაციულ ოთახებში.</w:t>
      </w:r>
    </w:p>
    <w:p w:rsidR="00340DB7" w:rsidRDefault="00977ED0" w:rsidP="00C65570">
      <w:pPr>
        <w:pStyle w:val="a0"/>
        <w:jc w:val="both"/>
      </w:pPr>
      <w:r>
        <w:t>უნდა არსებობდეს კულტურის ცენტრის ავეჯის, მუსიკალური ინსტრუმენტების, კოსტიუმების, რეკვიზიტისა და სხვა ინვენტარის ობიექტში განთავსებისა და გამოყენების შესაძლებლობა.</w:t>
      </w:r>
    </w:p>
    <w:p w:rsidR="00340DB7" w:rsidRDefault="00977ED0" w:rsidP="00C65570">
      <w:pPr>
        <w:pStyle w:val="a0"/>
        <w:jc w:val="both"/>
      </w:pPr>
      <w:r>
        <w:t>კოსტიუმებისა და ინვენტარის სათავსოები უნდა იყოს მშრალი, ვენტილირებადი და ჩაკეტვადი.</w:t>
      </w:r>
    </w:p>
    <w:p w:rsidR="00340DB7" w:rsidRDefault="00977ED0" w:rsidP="00C65570">
      <w:pPr>
        <w:pStyle w:val="1"/>
        <w:jc w:val="both"/>
      </w:pPr>
      <w:r>
        <w:rPr>
          <w:rFonts w:ascii="Sylfaen" w:hAnsi="Sylfaen"/>
          <w:sz w:val="20"/>
        </w:rPr>
        <w:t>5. უსაფრთხოება და ხელმისაწვდომობა</w:t>
      </w:r>
    </w:p>
    <w:p w:rsidR="00340DB7" w:rsidRDefault="00977ED0" w:rsidP="00C65570">
      <w:pPr>
        <w:pStyle w:val="a0"/>
        <w:jc w:val="both"/>
      </w:pPr>
      <w:r>
        <w:t>შენობა და მისი ძირითადი კონსტრუქციები უნდა იყოს ტექნიკურად გამართული და უსაფრთხო ექსპლუატაციისთვის ვარგისი; დაუშვებელია ავარიული, კოლაფსური, დანგრევის/ჩამოშლის რისკის მქონე კონსტრუქციები, ნესტი/ობი, სახურავის გაჟონვა ან სხვა საფრთხის შემცველი დეფექტები.</w:t>
      </w:r>
    </w:p>
    <w:p w:rsidR="00340DB7" w:rsidRDefault="00977ED0" w:rsidP="00C65570">
      <w:pPr>
        <w:pStyle w:val="a0"/>
        <w:jc w:val="both"/>
      </w:pPr>
      <w:r>
        <w:t>ობიექტი უნდა აკმაყოფილებდეს მოქმედ სახანძრო უსაფრთხოების მოთხოვნებს და ჰქონდეს შესაბამისი საევაკუაციო გასასვლელები, ნიშნები და პირველადი სახანძრო საშუალებები.</w:t>
      </w:r>
    </w:p>
    <w:p w:rsidR="00340DB7" w:rsidRDefault="00977ED0" w:rsidP="00C65570">
      <w:pPr>
        <w:pStyle w:val="a0"/>
        <w:jc w:val="both"/>
      </w:pPr>
      <w:r>
        <w:t>საევაკუაციო მარშრუტები მუდმივად უნდა იყოს თავისუფალი.</w:t>
      </w:r>
    </w:p>
    <w:p w:rsidR="00340DB7" w:rsidRDefault="00977ED0" w:rsidP="00C65570">
      <w:pPr>
        <w:pStyle w:val="a0"/>
        <w:jc w:val="both"/>
      </w:pPr>
      <w:r>
        <w:t>ობიექტზე შესვლა და გადაადგილება უნდა იყოს ხელმისაწვდომი შშმ პირებისთვის; მიწის დონეზე/პირველ სართულზე განთავსება წარმოადგენს პრიორიტეტულ მოთხოვნას, ხოლო მეორე სართული დასაშვებია მხოლოდ შესაბამისი ხელმისაწვდომობისა და უსაფრთხო ევაკუაციის უზრუნველყოფის შემთხვევაში.</w:t>
      </w:r>
    </w:p>
    <w:p w:rsidR="00340DB7" w:rsidRDefault="00977ED0" w:rsidP="00C65570">
      <w:pPr>
        <w:pStyle w:val="a0"/>
        <w:jc w:val="both"/>
      </w:pPr>
      <w:r>
        <w:t>ბავშვების უსაფრთხოების გათვალისწინებით, ელექტროსადენები, როზეტები, კიბეები, მოაჯირები, მინა და სხვა კონსტრუქციული ელემენტები არ უნდა ქმნიდეს დამატებით საფრთხეს.</w:t>
      </w:r>
    </w:p>
    <w:p w:rsidR="00340DB7" w:rsidRDefault="00977ED0" w:rsidP="00C65570">
      <w:pPr>
        <w:pStyle w:val="a0"/>
        <w:jc w:val="both"/>
      </w:pPr>
      <w:r>
        <w:t>სასურველია საერთო სივრცეებში ვიდეომეთვალყურეობისა და შენობის დაცვის შესაძლებლობა.</w:t>
      </w:r>
    </w:p>
    <w:p w:rsidR="00340DB7" w:rsidRDefault="00977ED0" w:rsidP="00C65570">
      <w:pPr>
        <w:pStyle w:val="1"/>
        <w:jc w:val="both"/>
      </w:pPr>
      <w:r>
        <w:rPr>
          <w:rFonts w:ascii="Sylfaen" w:hAnsi="Sylfaen"/>
          <w:sz w:val="20"/>
        </w:rPr>
        <w:t>6. მდებარეობა და გამოყენების რეჟიმი</w:t>
      </w:r>
    </w:p>
    <w:p w:rsidR="00340DB7" w:rsidRDefault="00977ED0" w:rsidP="00C65570">
      <w:pPr>
        <w:pStyle w:val="a0"/>
        <w:jc w:val="both"/>
      </w:pPr>
      <w:r>
        <w:t>ობიექტი უნდა მდებარეობდეს მარნეულის ქალაქის ცენტრალურ ნაწილში ან მის უშუალო მიმდებარედ, რათა მაქსიმალურად შენარჩუნდეს კულტურის ცენტრის არსებული ბენეფიციარების მიმოსვლის მარშრუტები და ხელმისაწვდომობა. უპირატესობა მიენიჭება საზოგადოებრივი ტრანსპორტისა და ძირითადი საფეხმავლო მარშრუტების სიახლოვეს მდებარე ობიექტს.</w:t>
      </w:r>
    </w:p>
    <w:p w:rsidR="00340DB7" w:rsidRDefault="00977ED0" w:rsidP="00C65570">
      <w:pPr>
        <w:pStyle w:val="a0"/>
        <w:jc w:val="both"/>
      </w:pPr>
      <w:r>
        <w:t>ობიექტზე საქმიანობა შესაძლებელი უნდა იყოს კულტურის ცენტრის სამუშაო და სარეპეტიციო გრაფიკის შესაბამისად, მათ შორის საღამოს საათებში.</w:t>
      </w:r>
    </w:p>
    <w:p w:rsidR="00340DB7" w:rsidRDefault="00977ED0" w:rsidP="00C65570">
      <w:pPr>
        <w:pStyle w:val="a0"/>
        <w:jc w:val="both"/>
      </w:pPr>
      <w:r>
        <w:lastRenderedPageBreak/>
        <w:t>შენობის სხვა მომხმარებლების საქმიანობამ არ უნდა შეზღუდოს კულტურის ცენტრის მუსიკალური, ქორეოგრაფიული, საგანმანათლებლო და ადმინისტრაციული საქმიანობა.</w:t>
      </w:r>
    </w:p>
    <w:p w:rsidR="00340DB7" w:rsidRDefault="00977ED0" w:rsidP="00C65570">
      <w:pPr>
        <w:pStyle w:val="a0"/>
        <w:jc w:val="both"/>
      </w:pPr>
      <w:r>
        <w:t>ლოკაცია უნდა უზრუნველყოფდეს საზოგადოებრივი ტრანსპორტითა და ფეხით მარტივ და უსაფრთხო მისადგომობას. სასურველია ავტომობილის გაჩერების შესაძლებლობაც. ისეთი ადგილი, სადაც ინტენსიური სატრანსპორტო მოძრაობისა და მუდმივი საცობების გამო გადაადგილება მნიშვნელოვნად ფერხდება, არ არის სასურველი.</w:t>
      </w:r>
    </w:p>
    <w:p w:rsidR="00340DB7" w:rsidRDefault="00977ED0" w:rsidP="00C65570">
      <w:pPr>
        <w:pStyle w:val="1"/>
        <w:jc w:val="both"/>
      </w:pPr>
      <w:r>
        <w:rPr>
          <w:rFonts w:ascii="Sylfaen" w:hAnsi="Sylfaen"/>
          <w:sz w:val="20"/>
        </w:rPr>
        <w:t>7. მესაკუთრის/მომწოდებლის ვალდებულებები</w:t>
      </w:r>
    </w:p>
    <w:p w:rsidR="00340DB7" w:rsidRDefault="00977ED0" w:rsidP="00C65570">
      <w:pPr>
        <w:pStyle w:val="a0"/>
        <w:jc w:val="both"/>
      </w:pPr>
      <w:r>
        <w:t>უზრუნველყოს შენობის ძირითადი საინჟინრო სისტემების გამართულობა, მათ შორის წყალმომარაგება, კანალიზაცია, ელექტროენერგია, გათბობა, გაგრილება და ვენტილაცია.</w:t>
      </w:r>
    </w:p>
    <w:p w:rsidR="00340DB7" w:rsidRDefault="00977ED0" w:rsidP="00C65570">
      <w:pPr>
        <w:pStyle w:val="a0"/>
        <w:jc w:val="both"/>
      </w:pPr>
      <w:r>
        <w:t>უზრუნველყოს წინასწარ შეთანხმებული შიდა ტიხრებისა და მათთან დაკავშირებული საინჟინრო სამუშაოების შესრულება საკუთარი ხარჯით.</w:t>
      </w:r>
    </w:p>
    <w:p w:rsidR="00340DB7" w:rsidRDefault="00977ED0" w:rsidP="00C65570">
      <w:pPr>
        <w:pStyle w:val="a0"/>
        <w:jc w:val="both"/>
      </w:pPr>
      <w:r>
        <w:t>უზრუნველყოს ძირითადი საინჟინრო ავარიებისა და შენობის კონსტრუქციულ/საერთო ნაწილებთან დაკავშირებული ხარვეზების დროული აღმოფხვრა.</w:t>
      </w:r>
    </w:p>
    <w:p w:rsidR="00340DB7" w:rsidRDefault="00977ED0" w:rsidP="00C65570">
      <w:pPr>
        <w:pStyle w:val="a0"/>
        <w:jc w:val="both"/>
      </w:pPr>
      <w:r>
        <w:t>წარმოადგინოს ობიექტის არსებული გეგმა, საერთო ფართი და ძირითადი ტექნიკური მახასიათებლები.</w:t>
      </w:r>
    </w:p>
    <w:p w:rsidR="00340DB7" w:rsidRDefault="00977ED0" w:rsidP="00C65570">
      <w:pPr>
        <w:pStyle w:val="a0"/>
        <w:jc w:val="both"/>
      </w:pPr>
      <w:r>
        <w:t>მიუთითოს, რა სარემონტო ან ადაპტაციის სამუშაოებია საჭირო კულტურის ცენტრის მიერ ობიექტის გამოყენებამდე და ვინ უზრუნველყოფს მათ.</w:t>
      </w:r>
      <w:bookmarkStart w:id="0" w:name="_GoBack"/>
      <w:bookmarkEnd w:id="0"/>
    </w:p>
    <w:p w:rsidR="00340DB7" w:rsidRDefault="00340DB7" w:rsidP="00C65570">
      <w:pPr>
        <w:jc w:val="both"/>
      </w:pPr>
    </w:p>
    <w:p w:rsidR="00340DB7" w:rsidRDefault="00977ED0" w:rsidP="00C65570">
      <w:pPr>
        <w:jc w:val="both"/>
      </w:pPr>
      <w:r>
        <w:rPr>
          <w:b/>
        </w:rPr>
        <w:t xml:space="preserve">მნიშვნელოვანი: </w:t>
      </w:r>
      <w:r>
        <w:t>ბაზრის კვლევის ფარგლებში წარმოდგენილი ინფორმაცია უნდა ასახავდეს ობიექტის ფაქტობრივ მდგომარეობას. საბოლოო ობიექტის შერჩევისას კულტურის ცენტრი უფლებამოსილია მოითხოვოს ობიექტის ადგილზე დათვალიერება და ტექნიკური მახასიათებლების გადამოწმება.</w:t>
      </w:r>
    </w:p>
    <w:sectPr w:rsidR="00340DB7" w:rsidSect="00034616">
      <w:pgSz w:w="12240" w:h="15840"/>
      <w:pgMar w:top="964" w:right="1020" w:bottom="964"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ylfaen">
    <w:panose1 w:val="010A0502050306030303"/>
    <w:charset w:val="CC"/>
    <w:family w:val="roman"/>
    <w:pitch w:val="variable"/>
    <w:sig w:usb0="04000687" w:usb1="00000000" w:usb2="00000000" w:usb3="00000000" w:csb0="0000009F"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1E559C"/>
    <w:rsid w:val="0029639D"/>
    <w:rsid w:val="00326F90"/>
    <w:rsid w:val="00340DB7"/>
    <w:rsid w:val="00977ED0"/>
    <w:rsid w:val="00AA1D8D"/>
    <w:rsid w:val="00B47730"/>
    <w:rsid w:val="00C65570"/>
    <w:rsid w:val="00CB0664"/>
    <w:rsid w:val="00ED48F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1A2080"/>
  <w14:defaultImageDpi w14:val="300"/>
  <w15:docId w15:val="{885E5729-6C2D-4DD5-8EE8-EA2E0F553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Sylfaen" w:hAnsi="Sylfaen"/>
      <w:sz w:val="20"/>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2"/>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8">
    <w:name w:val="Balloon Text"/>
    <w:basedOn w:val="a1"/>
    <w:link w:val="aff9"/>
    <w:uiPriority w:val="99"/>
    <w:semiHidden/>
    <w:unhideWhenUsed/>
    <w:rsid w:val="00977ED0"/>
    <w:pPr>
      <w:spacing w:after="0" w:line="240" w:lineRule="auto"/>
    </w:pPr>
    <w:rPr>
      <w:rFonts w:ascii="Segoe UI" w:hAnsi="Segoe UI" w:cs="Segoe UI"/>
      <w:sz w:val="18"/>
      <w:szCs w:val="18"/>
    </w:rPr>
  </w:style>
  <w:style w:type="character" w:customStyle="1" w:styleId="aff9">
    <w:name w:val="Текст выноски Знак"/>
    <w:basedOn w:val="a2"/>
    <w:link w:val="aff8"/>
    <w:uiPriority w:val="99"/>
    <w:semiHidden/>
    <w:rsid w:val="00977ED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4F59E9-865D-4252-91C8-AF59BEEF1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Pages>
  <Words>1389</Words>
  <Characters>7920</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9291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Пользователь Windows</cp:lastModifiedBy>
  <cp:revision>5</cp:revision>
  <cp:lastPrinted>2026-08-10T08:33:00Z</cp:lastPrinted>
  <dcterms:created xsi:type="dcterms:W3CDTF">2013-12-23T23:15:00Z</dcterms:created>
  <dcterms:modified xsi:type="dcterms:W3CDTF">2026-08-11T10:10:00Z</dcterms:modified>
  <cp:category/>
</cp:coreProperties>
</file>